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1920" w:right="0" w:hanging="1920" w:hangingChars="6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1920" w:right="0" w:hanging="1920" w:hangingChars="6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1920" w:right="0" w:hanging="2640" w:hangingChars="6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 xml:space="preserve"> 物流、商贸企业、农贸市场、“五小场所”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1920" w:right="0" w:hanging="2640" w:hangingChars="6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等行业营业（开业）安全承诺书</w:t>
      </w:r>
    </w:p>
    <w:bookmarkEnd w:id="0"/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hanging="1920" w:hangingChars="6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我单位主营业务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，对安全生产负主体责任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，企业法定代表人（单位负责人）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为本单位安全生产第一责任人。我单位计划于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日起营业（开业），员工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我单位郑重承诺：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1.认真学习贯彻习近平总书记关于安全发展重要论述，坚持安全发展理念，树牢安全生产意识，强化安全生产底线思维。</w:t>
      </w:r>
    </w:p>
    <w:p>
      <w:pPr>
        <w:pStyle w:val="4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2.严格遵守安全生产法律法规，自觉履行安全生产法定职责，建立健全安全生产责任制，组织制定本单位安全生产规章制度和操作规程。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3.依法配置安全生产管理机构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人员，切实保障安全生产管理机构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人员履行安全管理职责。</w:t>
      </w:r>
    </w:p>
    <w:p>
      <w:pPr>
        <w:pStyle w:val="4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.组织制定并实施本单位安全生产教育和培训计划，在职员工安全教育培训率100%。保证安全培训不合格者不得上岗、未持证者不得从事特种作业。第一责任人、安全负责人和安全管理人员培训考核合格率100%。</w:t>
      </w:r>
    </w:p>
    <w:p>
      <w:pPr>
        <w:pStyle w:val="4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.依法为从业人员提供劳动防护用品并教育从业人员正确佩带。及时纠正违章操作行为，坚决杜绝违章指挥和强令违章冒险作业。</w:t>
      </w:r>
    </w:p>
    <w:p>
      <w:pPr>
        <w:pStyle w:val="4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.切实加强生产事故防范，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解决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安全生产问题，开展安全隐患排查整治，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及时消除生产安全事故隐患。</w:t>
      </w:r>
    </w:p>
    <w:p>
      <w:pPr>
        <w:pStyle w:val="4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.严格依照许可范围从事生产经营、储存使用等活动，杜绝非法违法以及违规生产经营。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.组织制定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应急预案，开展定期应急演练。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>9.按照要求配备消防设施器材，定期进行器材维修保养，消防设施检验检测。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我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单位承诺的内容真实、准确，如存在瞒报、漏报，以及未严格执行安全管理措施的，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愿承担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所产生的一切法律后果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 xml:space="preserve">                 单位盖章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 xml:space="preserve">                 日    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（联系人：         联系电话：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none"/>
          <w:lang w:val="en-US" w:eastAsia="zh-CN"/>
        </w:rPr>
        <w:t xml:space="preserve">     </w:t>
      </w:r>
    </w:p>
    <w:p>
      <w:pPr>
        <w:pStyle w:val="2"/>
        <w:widowControl/>
        <w:suppressAutoHyphens/>
        <w:spacing w:line="60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pStyle w:val="2"/>
        <w:widowControl/>
        <w:suppressAutoHyphens/>
        <w:spacing w:line="600" w:lineRule="exact"/>
        <w:ind w:firstLine="640" w:firstLineChars="200"/>
        <w:jc w:val="both"/>
        <w:rPr>
          <w:rFonts w:hint="default" w:ascii="BatangChe" w:hAnsi="BatangChe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BatangChe" w:hAnsi="BatangChe" w:eastAsia="仿宋_GB2312"/>
          <w:color w:val="00000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BatangChe" w:hAnsi="BatangChe" w:eastAsia="仿宋_GB2312"/>
          <w:color w:val="000000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notePr>
        <w:numFmt w:val="decimal"/>
      </w:footnotePr>
      <w:pgSz w:w="11900" w:h="16840"/>
      <w:pgMar w:top="1316" w:right="1502" w:bottom="1082" w:left="1522" w:header="57" w:footer="1077" w:gutter="0"/>
      <w:pgNumType w:fmt="numberInDash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B3072"/>
    <w:rsid w:val="552B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黑体" w:cs="Times New Roman"/>
      <w:kern w:val="2"/>
      <w:sz w:val="44"/>
      <w:szCs w:val="20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2020-02-13T07:05:00Z</dcterms:created>
  <dc:creator>  ！  </dc:creator>
  <cp:lastModifiedBy>  ！  </cp:lastModifiedBy>
  <dcterms:modified xsi:type="dcterms:W3CDTF">2020-02-13T07:05:40Z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