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BatangChe" w:hAnsi="BatangChe" w:eastAsia="仿宋_GB2312" w:cs="Tahoma"/>
          <w:kern w:val="0"/>
          <w:sz w:val="32"/>
          <w:szCs w:val="32"/>
          <w:lang w:val="zh-CN"/>
        </w:rPr>
      </w:pPr>
      <w:r>
        <w:rPr>
          <w:rFonts w:hint="eastAsia" w:ascii="BatangChe" w:hAnsi="BatangChe" w:eastAsia="仿宋_GB2312" w:cs="Tahoma"/>
          <w:kern w:val="0"/>
          <w:sz w:val="32"/>
          <w:szCs w:val="32"/>
          <w:lang w:val="zh-CN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Fonts w:hint="eastAsia" w:ascii="BatangChe" w:hAnsi="BatangChe" w:eastAsia="黑体" w:cs="Tahoma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BatangChe" w:hAnsi="BatangChe" w:eastAsia="黑体" w:cs="Tahoma"/>
          <w:kern w:val="0"/>
          <w:sz w:val="32"/>
          <w:szCs w:val="32"/>
          <w:lang w:val="zh-CN"/>
        </w:rPr>
        <w:t>示范区安全生产大检查分组安排</w:t>
      </w:r>
    </w:p>
    <w:bookmarkEnd w:id="0"/>
    <w:tbl>
      <w:tblPr>
        <w:tblStyle w:val="8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182"/>
        <w:gridCol w:w="27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黑体"/>
                <w:sz w:val="28"/>
                <w:szCs w:val="28"/>
              </w:rPr>
            </w:pPr>
            <w:r>
              <w:rPr>
                <w:rFonts w:hint="eastAsia" w:ascii="BatangChe" w:hAnsi="BatangChe" w:eastAsia="黑体"/>
                <w:sz w:val="28"/>
                <w:szCs w:val="28"/>
              </w:rPr>
              <w:t>组  别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黑体"/>
                <w:sz w:val="28"/>
                <w:szCs w:val="28"/>
              </w:rPr>
            </w:pPr>
            <w:r>
              <w:rPr>
                <w:rFonts w:hint="eastAsia" w:ascii="BatangChe" w:hAnsi="BatangChe" w:eastAsia="黑体"/>
                <w:sz w:val="28"/>
                <w:szCs w:val="28"/>
              </w:rPr>
              <w:t>带队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黑体"/>
                <w:sz w:val="28"/>
                <w:szCs w:val="28"/>
              </w:rPr>
            </w:pPr>
            <w:r>
              <w:rPr>
                <w:rFonts w:hint="eastAsia" w:ascii="BatangChe" w:hAnsi="BatangChe" w:eastAsia="黑体"/>
                <w:sz w:val="28"/>
                <w:szCs w:val="28"/>
              </w:rPr>
              <w:t>领导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黑体"/>
                <w:sz w:val="28"/>
                <w:szCs w:val="28"/>
              </w:rPr>
            </w:pPr>
            <w:r>
              <w:rPr>
                <w:rFonts w:hint="eastAsia" w:ascii="BatangChe" w:hAnsi="BatangChe" w:eastAsia="黑体"/>
                <w:sz w:val="28"/>
                <w:szCs w:val="28"/>
              </w:rPr>
              <w:t>牵头单位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黑体"/>
                <w:sz w:val="28"/>
                <w:szCs w:val="28"/>
              </w:rPr>
            </w:pPr>
            <w:r>
              <w:rPr>
                <w:rFonts w:hint="eastAsia" w:ascii="BatangChe" w:hAnsi="BatangChe" w:eastAsia="黑体"/>
                <w:sz w:val="28"/>
                <w:szCs w:val="28"/>
              </w:rPr>
              <w:t>参加单位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综合督察组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刘  庆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韩联社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刘仲山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安委办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监察局、考核办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第一组:建筑施工（含在建产业化项目）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陈亚平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张启东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李春安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宋  妮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住建局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招商和投资服务局、质监局、消防支队、电力局、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第二组：道路交通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吕海涛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吕军文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示范区交巡警支队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杨陵区交通局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第三组：危险化学品和烟花爆竹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刘  庆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杨  峰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经贸和安监局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示范区公安局、消防支队、质监局、工商局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第四组：工商贸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刘  庆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李继广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经贸和安监局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杨陵区工信局、杨陵区安监局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第五组：消防和电气火灾综合治理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吕海涛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王展鹏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示范区消防支队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质监局、工商局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第六组：特种设备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刘  庆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高恺刚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质监局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特种设备检测检验中心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第七组：城镇燃气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贾鸿亮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任延宁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市政局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杨陵区市政局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第八组：教育旅游和社会事业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董立民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张少文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姚忠臣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教育局、社会事业局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杨陵区教育局、杨陵区卫生和计划生育局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第九组：文化事业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郭建树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张小明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文广新局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杨陵区文化体育旅游局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第十组：农业生产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刘天雄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肖永贤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示范区农业局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杨陵区农林局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第十一组：国有企业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刘  庆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张凌鹏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示范区国资委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第十二组：电信基础设施建设施工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刘  庆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张小明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示范区网信办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BatangChe" w:eastAsia="仿宋_GB2312"/>
                <w:sz w:val="24"/>
              </w:rPr>
            </w:pPr>
            <w:r>
              <w:rPr>
                <w:rFonts w:hint="eastAsia" w:ascii="仿宋_GB2312" w:hAnsi="BatangChe" w:eastAsia="仿宋_GB2312"/>
                <w:sz w:val="24"/>
              </w:rPr>
              <w:t>杨凌电信、移动、联通、电力局、广电网络、自来水公司</w:t>
            </w:r>
          </w:p>
        </w:tc>
      </w:tr>
    </w:tbl>
    <w:p>
      <w:pPr>
        <w:adjustRightInd w:val="0"/>
        <w:snapToGrid w:val="0"/>
        <w:spacing w:line="360" w:lineRule="auto"/>
        <w:ind w:firstLine="640"/>
        <w:rPr>
          <w:rFonts w:hint="eastAsia" w:ascii="BatangChe" w:hAnsi="BatangChe" w:eastAsia="仿宋_GB2312" w:cs="Tahoma"/>
          <w:kern w:val="0"/>
          <w:sz w:val="32"/>
          <w:szCs w:val="32"/>
        </w:rPr>
      </w:pPr>
    </w:p>
    <w:p>
      <w:pPr>
        <w:pStyle w:val="4"/>
        <w:adjustRightInd w:val="0"/>
        <w:snapToGrid w:val="0"/>
        <w:spacing w:before="0" w:after="0" w:line="360" w:lineRule="auto"/>
        <w:ind w:left="0" w:right="0"/>
        <w:jc w:val="both"/>
        <w:rPr>
          <w:rFonts w:hint="eastAsia" w:ascii="BatangChe" w:hAnsi="BatangChe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BatangChe" w:hAnsi="BatangChe" w:eastAsia="仿宋_GB2312" w:cs="宋体"/>
          <w:kern w:val="0"/>
          <w:sz w:val="32"/>
          <w:szCs w:val="32"/>
          <w:lang w:val="zh-CN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B056C"/>
    <w:rsid w:val="143B0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5" w:after="15"/>
      <w:ind w:left="15" w:right="15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2017-08-01T10:37:00Z</dcterms:created>
  <dc:creator>Administrator</dc:creator>
  <cp:lastModifiedBy>Administrator</cp:lastModifiedBy>
  <dcterms:modified xsi:type="dcterms:W3CDTF">2017-08-01T10:37:45Z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