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adjustRightInd w:val="0"/>
        <w:snapToGrid w:val="0"/>
        <w:spacing w:beforeLines="0" w:afterLines="0" w:line="360" w:lineRule="auto"/>
        <w:jc w:val="center"/>
        <w:rPr>
          <w:rFonts w:hint="default"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待检查企业联系名录</w:t>
      </w:r>
    </w:p>
    <w:bookmarkEnd w:id="0"/>
    <w:tbl>
      <w:tblPr>
        <w:tblStyle w:val="3"/>
        <w:tblW w:w="145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00"/>
        <w:gridCol w:w="2340"/>
        <w:gridCol w:w="32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ind w:right="-1702" w:rightChars="-532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陕西液化天然气投资发展有限公司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车锐媚/杨庆威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18066718669/15029015037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一级重大危险源企业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陕西秦丰农化有限公司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苏德宽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18302973375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四级重大危险源企业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/>
                <w:sz w:val="24"/>
              </w:rPr>
              <w:t>杨凌尚禾植物科技产业有限公司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张保银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18629380255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四级重大危险源企业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/>
                <w:sz w:val="24"/>
              </w:rPr>
              <w:t>陕西省天然气股份有限公司杨凌分公司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姚龙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02987037728/13309188229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rPr>
                <w:rFonts w:hint="default" w:ascii="仿宋_GB2312" w:hAnsi="仿宋" w:eastAsia="Times New Roman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天然气长输管线企业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00" w:usb3="00000000" w:csb0="0008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81718"/>
    <w:rsid w:val="04F81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BatangChe" w:hAnsi="BatangChe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2018-06-15T10:23:00Z</dcterms:created>
  <dc:creator>pc</dc:creator>
  <cp:lastModifiedBy>pc</cp:lastModifiedBy>
  <dcterms:modified xsi:type="dcterms:W3CDTF">2018-06-15T10:24:23Z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